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tblCellMar>
          <w:top w:w="75" w:type="dxa"/>
          <w:left w:w="75" w:type="dxa"/>
          <w:bottom w:w="75" w:type="dxa"/>
          <w:right w:w="75" w:type="dxa"/>
        </w:tblCellMar>
        <w:tblLook w:val="04A0" w:firstRow="1" w:lastRow="0" w:firstColumn="1" w:lastColumn="0" w:noHBand="0" w:noVBand="1"/>
      </w:tblPr>
      <w:tblGrid>
        <w:gridCol w:w="7505"/>
        <w:gridCol w:w="2955"/>
      </w:tblGrid>
      <w:tr w:rsidR="00A6046A" w:rsidTr="00A6046A">
        <w:trPr>
          <w:tblCellSpacing w:w="15" w:type="dxa"/>
        </w:trPr>
        <w:tc>
          <w:tcPr>
            <w:tcW w:w="0" w:type="auto"/>
            <w:hideMark/>
          </w:tcPr>
          <w:p w:rsidR="00A6046A" w:rsidRDefault="00A6046A">
            <w:r>
              <w:rPr>
                <w:rFonts w:ascii="Helvetica" w:hAnsi="Helvetica"/>
                <w:b/>
                <w:bCs/>
              </w:rPr>
              <w:t>Directions</w:t>
            </w:r>
            <w:proofErr w:type="gramStart"/>
            <w:r>
              <w:rPr>
                <w:rFonts w:ascii="Helvetica" w:hAnsi="Helvetica"/>
                <w:b/>
                <w:bCs/>
              </w:rPr>
              <w:t>:</w:t>
            </w:r>
            <w:proofErr w:type="gramEnd"/>
            <w:r>
              <w:rPr>
                <w:rFonts w:ascii="Helvetica" w:hAnsi="Helvetica"/>
              </w:rPr>
              <w:br/>
              <w:t xml:space="preserve">Your mission, if you decide to accept it, is to complete as many of the items below as you can from the information on the British </w:t>
            </w:r>
            <w:proofErr w:type="spellStart"/>
            <w:r>
              <w:rPr>
                <w:rFonts w:ascii="Helvetica" w:hAnsi="Helvetica"/>
              </w:rPr>
              <w:t>Musem's</w:t>
            </w:r>
            <w:proofErr w:type="spellEnd"/>
            <w:r>
              <w:rPr>
                <w:rFonts w:ascii="Helvetica" w:hAnsi="Helvetica"/>
              </w:rPr>
              <w:t xml:space="preserve"> Mesopotamian site.</w:t>
            </w:r>
          </w:p>
        </w:tc>
        <w:tc>
          <w:tcPr>
            <w:tcW w:w="0" w:type="auto"/>
            <w:hideMark/>
          </w:tcPr>
          <w:p w:rsidR="00A6046A" w:rsidRDefault="00A6046A"/>
        </w:tc>
      </w:tr>
      <w:tr w:rsidR="00A6046A" w:rsidTr="00A6046A">
        <w:trPr>
          <w:tblCellSpacing w:w="15" w:type="dxa"/>
        </w:trPr>
        <w:tc>
          <w:tcPr>
            <w:tcW w:w="0" w:type="auto"/>
            <w:hideMark/>
          </w:tcPr>
          <w:p w:rsidR="00A6046A" w:rsidRDefault="00A6046A"/>
        </w:tc>
        <w:tc>
          <w:tcPr>
            <w:tcW w:w="0" w:type="auto"/>
            <w:hideMark/>
          </w:tcPr>
          <w:p w:rsidR="00A6046A" w:rsidRDefault="00A6046A">
            <w:pPr>
              <w:jc w:val="center"/>
            </w:pPr>
          </w:p>
        </w:tc>
      </w:tr>
      <w:tr w:rsidR="00A6046A" w:rsidTr="00A6046A">
        <w:trPr>
          <w:tblCellSpacing w:w="15" w:type="dxa"/>
        </w:trPr>
        <w:tc>
          <w:tcPr>
            <w:tcW w:w="0" w:type="auto"/>
            <w:hideMark/>
          </w:tcPr>
          <w:p w:rsidR="00A6046A" w:rsidRDefault="00A6046A">
            <w:r>
              <w:rPr>
                <w:rFonts w:ascii="Helvetica" w:hAnsi="Helvetica"/>
                <w:b/>
                <w:bCs/>
              </w:rPr>
              <w:t xml:space="preserve">Click </w:t>
            </w:r>
            <w:hyperlink r:id="rId5" w:history="1">
              <w:r>
                <w:rPr>
                  <w:rStyle w:val="Hyperlink"/>
                  <w:rFonts w:ascii="Helvetica" w:hAnsi="Helvetica"/>
                  <w:b/>
                  <w:bCs/>
                  <w:u w:val="single"/>
                </w:rPr>
                <w:t>HERE</w:t>
              </w:r>
            </w:hyperlink>
            <w:r>
              <w:rPr>
                <w:rFonts w:ascii="Helvetica" w:hAnsi="Helvetica"/>
                <w:b/>
                <w:bCs/>
              </w:rPr>
              <w:t xml:space="preserve"> to view the webpage about "Time". </w:t>
            </w:r>
            <w:r>
              <w:rPr>
                <w:rFonts w:ascii="Helvetica" w:hAnsi="Helvetica"/>
              </w:rPr>
              <w:t xml:space="preserve"> </w:t>
            </w:r>
            <w:r>
              <w:rPr>
                <w:rFonts w:ascii="Helvetica" w:hAnsi="Helvetica"/>
              </w:rPr>
              <w:br/>
              <w:t xml:space="preserve">1. </w:t>
            </w:r>
            <w:r>
              <w:rPr>
                <w:rFonts w:ascii="Helvetica" w:hAnsi="Helvetica"/>
                <w:b/>
                <w:bCs/>
              </w:rPr>
              <w:t>Read</w:t>
            </w:r>
            <w:r>
              <w:rPr>
                <w:rFonts w:ascii="Helvetica" w:hAnsi="Helvetica"/>
              </w:rPr>
              <w:t xml:space="preserve"> the 4 paragraphs that give an overview of Mesopotamian settlement.</w:t>
            </w:r>
            <w:r>
              <w:rPr>
                <w:rFonts w:ascii="Helvetica" w:hAnsi="Helvetica"/>
              </w:rPr>
              <w:br/>
              <w:t xml:space="preserve">2. </w:t>
            </w:r>
            <w:r>
              <w:rPr>
                <w:rFonts w:ascii="Helvetica" w:hAnsi="Helvetica"/>
                <w:b/>
                <w:bCs/>
              </w:rPr>
              <w:t>Find</w:t>
            </w:r>
            <w:r>
              <w:rPr>
                <w:rFonts w:ascii="Helvetica" w:hAnsi="Helvetica"/>
              </w:rPr>
              <w:t xml:space="preserve"> the following words and click on them:  </w:t>
            </w:r>
            <w:r>
              <w:rPr>
                <w:rFonts w:ascii="Helvetica" w:hAnsi="Helvetica"/>
                <w:b/>
                <w:bCs/>
              </w:rPr>
              <w:t>"tells,"   "excavate"</w:t>
            </w:r>
            <w:r>
              <w:rPr>
                <w:rFonts w:ascii="Helvetica" w:hAnsi="Helvetica"/>
              </w:rPr>
              <w:br/>
              <w:t xml:space="preserve">3. </w:t>
            </w:r>
            <w:r>
              <w:rPr>
                <w:rFonts w:ascii="Helvetica" w:hAnsi="Helvetica"/>
                <w:b/>
                <w:bCs/>
              </w:rPr>
              <w:t xml:space="preserve">Write </w:t>
            </w:r>
            <w:r>
              <w:rPr>
                <w:rFonts w:ascii="Helvetica" w:hAnsi="Helvetica"/>
              </w:rPr>
              <w:t>the definition of each word on your worksheet.</w:t>
            </w:r>
          </w:p>
        </w:tc>
        <w:tc>
          <w:tcPr>
            <w:tcW w:w="0" w:type="auto"/>
            <w:hideMark/>
          </w:tcPr>
          <w:p w:rsidR="00A6046A" w:rsidRDefault="00A6046A">
            <w:r>
              <w:rPr>
                <w:noProof/>
              </w:rPr>
              <w:drawing>
                <wp:inline distT="0" distB="0" distL="0" distR="0" wp14:anchorId="34EFB04A" wp14:editId="6A4AE046">
                  <wp:extent cx="1752600" cy="1238250"/>
                  <wp:effectExtent l="0" t="0" r="0" b="0"/>
                  <wp:docPr id="1" name="Picture 1" descr="ru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i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238250"/>
                          </a:xfrm>
                          <a:prstGeom prst="rect">
                            <a:avLst/>
                          </a:prstGeom>
                          <a:noFill/>
                          <a:ln>
                            <a:noFill/>
                          </a:ln>
                        </pic:spPr>
                      </pic:pic>
                    </a:graphicData>
                  </a:graphic>
                </wp:inline>
              </w:drawing>
            </w:r>
          </w:p>
        </w:tc>
      </w:tr>
      <w:tr w:rsidR="00A6046A" w:rsidTr="00A6046A">
        <w:trPr>
          <w:tblCellSpacing w:w="15" w:type="dxa"/>
        </w:trPr>
        <w:tc>
          <w:tcPr>
            <w:tcW w:w="0" w:type="auto"/>
            <w:hideMark/>
          </w:tcPr>
          <w:p w:rsidR="00A6046A" w:rsidRDefault="00A6046A">
            <w:r>
              <w:rPr>
                <w:rFonts w:ascii="Helvetica" w:hAnsi="Helvetica"/>
                <w:b/>
                <w:bCs/>
              </w:rPr>
              <w:t xml:space="preserve">Click </w:t>
            </w:r>
            <w:hyperlink r:id="rId7" w:history="1">
              <w:r>
                <w:rPr>
                  <w:rStyle w:val="Hyperlink"/>
                  <w:rFonts w:ascii="Helvetica" w:hAnsi="Helvetica"/>
                  <w:b/>
                  <w:bCs/>
                  <w:u w:val="single"/>
                </w:rPr>
                <w:t>HERE</w:t>
              </w:r>
            </w:hyperlink>
            <w:r>
              <w:rPr>
                <w:rFonts w:ascii="Helvetica" w:hAnsi="Helvetica"/>
                <w:b/>
                <w:bCs/>
              </w:rPr>
              <w:t xml:space="preserve"> to view the webpage that contains "Mesopotamian Time Lines"</w:t>
            </w:r>
            <w:r>
              <w:rPr>
                <w:rFonts w:ascii="Helvetica" w:hAnsi="Helvetica"/>
              </w:rPr>
              <w:t>.</w:t>
            </w:r>
            <w:r>
              <w:rPr>
                <w:rFonts w:ascii="Helvetica" w:hAnsi="Helvetica"/>
              </w:rPr>
              <w:br/>
              <w:t xml:space="preserve">1. </w:t>
            </w:r>
            <w:r>
              <w:rPr>
                <w:rFonts w:ascii="Helvetica" w:hAnsi="Helvetica"/>
                <w:b/>
                <w:bCs/>
              </w:rPr>
              <w:t>Select</w:t>
            </w:r>
            <w:r>
              <w:rPr>
                <w:rFonts w:ascii="Helvetica" w:hAnsi="Helvetica"/>
              </w:rPr>
              <w:t xml:space="preserve"> one of the timeline topics from the down arrow menu that says, "Choose a time line".</w:t>
            </w:r>
            <w:r>
              <w:rPr>
                <w:rFonts w:ascii="Helvetica" w:hAnsi="Helvetica"/>
              </w:rPr>
              <w:br/>
              <w:t xml:space="preserve">2. </w:t>
            </w:r>
            <w:r>
              <w:rPr>
                <w:rFonts w:ascii="Helvetica" w:hAnsi="Helvetica"/>
                <w:b/>
                <w:bCs/>
              </w:rPr>
              <w:t>Explore</w:t>
            </w:r>
            <w:r>
              <w:rPr>
                <w:rFonts w:ascii="Helvetica" w:hAnsi="Helvetica"/>
              </w:rPr>
              <w:t xml:space="preserve"> the timeline you have chosen &amp; </w:t>
            </w:r>
            <w:r>
              <w:rPr>
                <w:rFonts w:ascii="Helvetica" w:hAnsi="Helvetica"/>
                <w:b/>
                <w:bCs/>
              </w:rPr>
              <w:t>list at least two facts</w:t>
            </w:r>
            <w:r>
              <w:rPr>
                <w:rFonts w:ascii="Helvetica" w:hAnsi="Helvetica"/>
              </w:rPr>
              <w:t xml:space="preserve"> that you learn from the timeline.</w:t>
            </w:r>
          </w:p>
        </w:tc>
        <w:tc>
          <w:tcPr>
            <w:tcW w:w="0" w:type="auto"/>
            <w:hideMark/>
          </w:tcPr>
          <w:p w:rsidR="00A6046A" w:rsidRDefault="00A6046A"/>
        </w:tc>
      </w:tr>
      <w:tr w:rsidR="00A6046A" w:rsidTr="00A6046A">
        <w:trPr>
          <w:tblCellSpacing w:w="15" w:type="dxa"/>
        </w:trPr>
        <w:tc>
          <w:tcPr>
            <w:tcW w:w="0" w:type="auto"/>
            <w:hideMark/>
          </w:tcPr>
          <w:p w:rsidR="00A6046A" w:rsidRDefault="00A6046A"/>
        </w:tc>
        <w:tc>
          <w:tcPr>
            <w:tcW w:w="0" w:type="auto"/>
            <w:hideMark/>
          </w:tcPr>
          <w:p w:rsidR="00A6046A" w:rsidRDefault="00A6046A"/>
        </w:tc>
      </w:tr>
      <w:tr w:rsidR="00A6046A" w:rsidTr="00A6046A">
        <w:trPr>
          <w:tblCellSpacing w:w="15" w:type="dxa"/>
        </w:trPr>
        <w:tc>
          <w:tcPr>
            <w:tcW w:w="0" w:type="auto"/>
            <w:hideMark/>
          </w:tcPr>
          <w:p w:rsidR="00A6046A" w:rsidRDefault="00A6046A">
            <w:pPr>
              <w:jc w:val="center"/>
            </w:pPr>
            <w:proofErr w:type="gramStart"/>
            <w:r>
              <w:rPr>
                <w:rFonts w:ascii="Courier New" w:hAnsi="Courier New" w:cs="Courier New"/>
                <w:b/>
                <w:bCs/>
                <w:color w:val="FF0000"/>
                <w:sz w:val="36"/>
                <w:szCs w:val="36"/>
              </w:rPr>
              <w:t>KEEP GOING, YOU'RE DOING GREAT!</w:t>
            </w:r>
            <w:proofErr w:type="gramEnd"/>
          </w:p>
        </w:tc>
        <w:tc>
          <w:tcPr>
            <w:tcW w:w="0" w:type="auto"/>
            <w:hideMark/>
          </w:tcPr>
          <w:p w:rsidR="00A6046A" w:rsidRDefault="00A6046A"/>
        </w:tc>
      </w:tr>
      <w:tr w:rsidR="00A6046A" w:rsidTr="00A6046A">
        <w:trPr>
          <w:tblCellSpacing w:w="15" w:type="dxa"/>
        </w:trPr>
        <w:tc>
          <w:tcPr>
            <w:tcW w:w="0" w:type="auto"/>
            <w:hideMark/>
          </w:tcPr>
          <w:p w:rsidR="00A6046A" w:rsidRDefault="00A6046A"/>
        </w:tc>
        <w:tc>
          <w:tcPr>
            <w:tcW w:w="0" w:type="auto"/>
            <w:hideMark/>
          </w:tcPr>
          <w:p w:rsidR="00A6046A" w:rsidRDefault="00A6046A"/>
        </w:tc>
      </w:tr>
      <w:tr w:rsidR="00A6046A" w:rsidTr="00A6046A">
        <w:trPr>
          <w:tblCellSpacing w:w="15" w:type="dxa"/>
        </w:trPr>
        <w:tc>
          <w:tcPr>
            <w:tcW w:w="0" w:type="auto"/>
            <w:hideMark/>
          </w:tcPr>
          <w:p w:rsidR="00A6046A" w:rsidRDefault="00A6046A">
            <w:pPr>
              <w:spacing w:after="240"/>
            </w:pPr>
            <w:r>
              <w:rPr>
                <w:rFonts w:ascii="Helvetica" w:hAnsi="Helvetica"/>
                <w:b/>
                <w:bCs/>
              </w:rPr>
              <w:t xml:space="preserve">Click </w:t>
            </w:r>
            <w:hyperlink r:id="rId8" w:history="1">
              <w:r>
                <w:rPr>
                  <w:rStyle w:val="Hyperlink"/>
                  <w:rFonts w:ascii="Helvetica" w:hAnsi="Helvetica"/>
                  <w:b/>
                  <w:bCs/>
                  <w:u w:val="single"/>
                </w:rPr>
                <w:t>HERE</w:t>
              </w:r>
            </w:hyperlink>
            <w:r>
              <w:rPr>
                <w:rFonts w:ascii="Helvetica" w:hAnsi="Helvetica"/>
                <w:b/>
                <w:bCs/>
              </w:rPr>
              <w:t xml:space="preserve"> to view the story of the re-discovery of Mesopotamian cultures.</w:t>
            </w:r>
            <w:r>
              <w:rPr>
                <w:rFonts w:ascii="Helvetica" w:hAnsi="Helvetica"/>
                <w:b/>
                <w:bCs/>
              </w:rPr>
              <w:br/>
              <w:t>Read</w:t>
            </w:r>
            <w:r>
              <w:rPr>
                <w:rFonts w:ascii="Helvetica" w:hAnsi="Helvetica"/>
              </w:rPr>
              <w:t xml:space="preserve"> the story carefully, screen by screen, by pressing the arrow at the bottom right to move to the next screens.  Be sure to click on the "more" buttons which appear on many screens allowing you to read the "pop-up" windows.  Close pop-ups &amp; continue pressing arrows to read the entire story. </w:t>
            </w:r>
            <w:r>
              <w:rPr>
                <w:rFonts w:ascii="Helvetica" w:hAnsi="Helvetica"/>
              </w:rPr>
              <w:br/>
            </w:r>
            <w:r>
              <w:rPr>
                <w:rFonts w:ascii="Helvetica" w:hAnsi="Helvetica"/>
              </w:rPr>
              <w:br/>
            </w:r>
            <w:r>
              <w:rPr>
                <w:rFonts w:ascii="Helvetica" w:hAnsi="Helvetica"/>
                <w:b/>
                <w:bCs/>
              </w:rPr>
              <w:t>Answer</w:t>
            </w:r>
            <w:r>
              <w:rPr>
                <w:rFonts w:ascii="Helvetica" w:hAnsi="Helvetica"/>
              </w:rPr>
              <w:t xml:space="preserve"> the following questions.</w:t>
            </w:r>
            <w:r>
              <w:rPr>
                <w:rFonts w:ascii="Helvetica" w:hAnsi="Helvetica"/>
              </w:rPr>
              <w:br/>
            </w:r>
            <w:r>
              <w:rPr>
                <w:rFonts w:ascii="Helvetica" w:hAnsi="Helvetica"/>
              </w:rPr>
              <w:br/>
              <w:t>1a. Who was the "father of cuneiform"?</w:t>
            </w:r>
            <w:r>
              <w:rPr>
                <w:rFonts w:ascii="Helvetica" w:hAnsi="Helvetica"/>
              </w:rPr>
              <w:br/>
              <w:t>1b. Explain how he deciphered some of the cuneiform carvings.</w:t>
            </w:r>
            <w:r>
              <w:rPr>
                <w:rFonts w:ascii="Helvetica" w:hAnsi="Helvetica"/>
              </w:rPr>
              <w:br/>
              <w:t>.</w:t>
            </w:r>
            <w:r>
              <w:rPr>
                <w:rFonts w:ascii="Helvetica" w:hAnsi="Helvetica"/>
              </w:rPr>
              <w:br/>
              <w:t>2a. Why do you think archeologists were unable to work in Iraq after the 1991 Gulf War?</w:t>
            </w:r>
            <w:r>
              <w:rPr>
                <w:rFonts w:ascii="Helvetica" w:hAnsi="Helvetica"/>
              </w:rPr>
              <w:br/>
              <w:t>2b. What option(s) are available to archeologists who specialize in the ancient ruins of the Middle East after the Gulf War stopped their access to the Tigris/Euphrates valley?</w:t>
            </w:r>
            <w:r>
              <w:rPr>
                <w:rFonts w:ascii="Helvetica" w:hAnsi="Helvetica"/>
              </w:rPr>
              <w:br/>
            </w:r>
          </w:p>
        </w:tc>
        <w:tc>
          <w:tcPr>
            <w:tcW w:w="0" w:type="auto"/>
            <w:hideMark/>
          </w:tcPr>
          <w:p w:rsidR="00A6046A" w:rsidRDefault="00A6046A">
            <w:pPr>
              <w:jc w:val="center"/>
            </w:pPr>
            <w:r>
              <w:rPr>
                <w:noProof/>
              </w:rPr>
              <w:drawing>
                <wp:inline distT="0" distB="0" distL="0" distR="0" wp14:anchorId="27A3486A" wp14:editId="3E1DCC4C">
                  <wp:extent cx="1314450" cy="1628775"/>
                  <wp:effectExtent l="0" t="0" r="0" b="9525"/>
                  <wp:docPr id="2" name="Picture 2" descr="http://www.opschools.org/imageGallery/BFallon7/shared/mesopotamia/archeologi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schools.org/imageGallery/BFallon7/shared/mesopotamia/archeologist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628775"/>
                          </a:xfrm>
                          <a:prstGeom prst="rect">
                            <a:avLst/>
                          </a:prstGeom>
                          <a:noFill/>
                          <a:ln>
                            <a:noFill/>
                          </a:ln>
                        </pic:spPr>
                      </pic:pic>
                    </a:graphicData>
                  </a:graphic>
                </wp:inline>
              </w:drawing>
            </w:r>
          </w:p>
        </w:tc>
        <w:bookmarkStart w:id="0" w:name="_GoBack"/>
        <w:bookmarkEnd w:id="0"/>
      </w:tr>
      <w:tr w:rsidR="00A6046A" w:rsidTr="00A6046A">
        <w:trPr>
          <w:tblCellSpacing w:w="15" w:type="dxa"/>
        </w:trPr>
        <w:tc>
          <w:tcPr>
            <w:tcW w:w="0" w:type="auto"/>
            <w:hideMark/>
          </w:tcPr>
          <w:p w:rsidR="00A6046A" w:rsidRDefault="00A6046A">
            <w:pPr>
              <w:jc w:val="center"/>
            </w:pPr>
            <w:r>
              <w:rPr>
                <w:rFonts w:ascii="Courier New" w:hAnsi="Courier New" w:cs="Courier New"/>
                <w:b/>
                <w:bCs/>
                <w:color w:val="FF0000"/>
                <w:sz w:val="36"/>
                <w:szCs w:val="36"/>
              </w:rPr>
              <w:t>CONGRATULATIONS, MISSION ACCOMPLISHED!</w:t>
            </w:r>
          </w:p>
        </w:tc>
        <w:tc>
          <w:tcPr>
            <w:tcW w:w="0" w:type="auto"/>
            <w:vAlign w:val="center"/>
            <w:hideMark/>
          </w:tcPr>
          <w:p w:rsidR="00A6046A" w:rsidRDefault="00A6046A">
            <w:pPr>
              <w:rPr>
                <w:sz w:val="20"/>
                <w:szCs w:val="20"/>
              </w:rPr>
            </w:pPr>
          </w:p>
        </w:tc>
      </w:tr>
    </w:tbl>
    <w:p w:rsidR="00D17114" w:rsidRDefault="00D17114"/>
    <w:sectPr w:rsidR="00D17114" w:rsidSect="00A604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6A"/>
    <w:rsid w:val="00A6046A"/>
    <w:rsid w:val="00D1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46A"/>
    <w:rPr>
      <w:strike w:val="0"/>
      <w:dstrike w:val="0"/>
      <w:color w:val="80001B"/>
      <w:u w:val="none"/>
      <w:effect w:val="none"/>
    </w:rPr>
  </w:style>
  <w:style w:type="paragraph" w:styleId="BalloonText">
    <w:name w:val="Balloon Text"/>
    <w:basedOn w:val="Normal"/>
    <w:link w:val="BalloonTextChar"/>
    <w:rsid w:val="00A6046A"/>
    <w:rPr>
      <w:rFonts w:ascii="Tahoma" w:hAnsi="Tahoma" w:cs="Tahoma"/>
      <w:sz w:val="16"/>
      <w:szCs w:val="16"/>
    </w:rPr>
  </w:style>
  <w:style w:type="character" w:customStyle="1" w:styleId="BalloonTextChar">
    <w:name w:val="Balloon Text Char"/>
    <w:basedOn w:val="DefaultParagraphFont"/>
    <w:link w:val="BalloonText"/>
    <w:rsid w:val="00A60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46A"/>
    <w:rPr>
      <w:strike w:val="0"/>
      <w:dstrike w:val="0"/>
      <w:color w:val="80001B"/>
      <w:u w:val="none"/>
      <w:effect w:val="none"/>
    </w:rPr>
  </w:style>
  <w:style w:type="paragraph" w:styleId="BalloonText">
    <w:name w:val="Balloon Text"/>
    <w:basedOn w:val="Normal"/>
    <w:link w:val="BalloonTextChar"/>
    <w:rsid w:val="00A6046A"/>
    <w:rPr>
      <w:rFonts w:ascii="Tahoma" w:hAnsi="Tahoma" w:cs="Tahoma"/>
      <w:sz w:val="16"/>
      <w:szCs w:val="16"/>
    </w:rPr>
  </w:style>
  <w:style w:type="character" w:customStyle="1" w:styleId="BalloonTextChar">
    <w:name w:val="Balloon Text Char"/>
    <w:basedOn w:val="DefaultParagraphFont"/>
    <w:link w:val="BalloonText"/>
    <w:rsid w:val="00A60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80670">
      <w:bodyDiv w:val="1"/>
      <w:marLeft w:val="0"/>
      <w:marRight w:val="0"/>
      <w:marTop w:val="0"/>
      <w:marBottom w:val="0"/>
      <w:divBdr>
        <w:top w:val="none" w:sz="0" w:space="0" w:color="auto"/>
        <w:left w:val="none" w:sz="0" w:space="0" w:color="auto"/>
        <w:bottom w:val="single" w:sz="48" w:space="0" w:color="80001B"/>
        <w:right w:val="none" w:sz="0" w:space="0" w:color="auto"/>
      </w:divBdr>
      <w:divsChild>
        <w:div w:id="1417941859">
          <w:marLeft w:val="300"/>
          <w:marRight w:val="300"/>
          <w:marTop w:val="0"/>
          <w:marBottom w:val="0"/>
          <w:divBdr>
            <w:top w:val="none" w:sz="0" w:space="0" w:color="auto"/>
            <w:left w:val="none" w:sz="0" w:space="0" w:color="auto"/>
            <w:bottom w:val="none" w:sz="0" w:space="0" w:color="auto"/>
            <w:right w:val="none" w:sz="0" w:space="0" w:color="auto"/>
          </w:divBdr>
          <w:divsChild>
            <w:div w:id="1729451983">
              <w:marLeft w:val="0"/>
              <w:marRight w:val="0"/>
              <w:marTop w:val="0"/>
              <w:marBottom w:val="0"/>
              <w:divBdr>
                <w:top w:val="none" w:sz="0" w:space="0" w:color="auto"/>
                <w:left w:val="none" w:sz="0" w:space="0" w:color="auto"/>
                <w:bottom w:val="none" w:sz="0" w:space="0" w:color="auto"/>
                <w:right w:val="none" w:sz="0" w:space="0" w:color="auto"/>
              </w:divBdr>
              <w:divsChild>
                <w:div w:id="1123034761">
                  <w:marLeft w:val="3525"/>
                  <w:marRight w:val="0"/>
                  <w:marTop w:val="0"/>
                  <w:marBottom w:val="0"/>
                  <w:divBdr>
                    <w:top w:val="none" w:sz="0" w:space="0" w:color="auto"/>
                    <w:left w:val="none" w:sz="0" w:space="0" w:color="auto"/>
                    <w:bottom w:val="none" w:sz="0" w:space="0" w:color="auto"/>
                    <w:right w:val="none" w:sz="0" w:space="0" w:color="auto"/>
                  </w:divBdr>
                  <w:divsChild>
                    <w:div w:id="326177848">
                      <w:marLeft w:val="0"/>
                      <w:marRight w:val="0"/>
                      <w:marTop w:val="0"/>
                      <w:marBottom w:val="0"/>
                      <w:divBdr>
                        <w:top w:val="single" w:sz="12" w:space="15" w:color="DBDBDB"/>
                        <w:left w:val="single" w:sz="12" w:space="30" w:color="DBDBDB"/>
                        <w:bottom w:val="single" w:sz="48" w:space="0" w:color="80001B"/>
                        <w:right w:val="single" w:sz="12" w:space="30" w:color="DBDBD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opotamia.co.uk/time/story/sto_set.html" TargetMode="External"/><Relationship Id="rId3" Type="http://schemas.openxmlformats.org/officeDocument/2006/relationships/settings" Target="settings.xml"/><Relationship Id="rId7" Type="http://schemas.openxmlformats.org/officeDocument/2006/relationships/hyperlink" Target="http://www.mesopotamia.co.uk/time/explore/frame_m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mesopotamia.co.uk/time/home_se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Southfield Public Schools</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SPS-User</dc:creator>
  <cp:keywords/>
  <dc:description/>
  <cp:lastModifiedBy>SPS-User</cp:lastModifiedBy>
  <cp:revision>1</cp:revision>
  <dcterms:created xsi:type="dcterms:W3CDTF">2013-10-10T14:52:00Z</dcterms:created>
  <dcterms:modified xsi:type="dcterms:W3CDTF">2013-10-10T14:54:00Z</dcterms:modified>
</cp:coreProperties>
</file>